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jc w:val="center"/>
        <w:rPr>
          <w:sz w:val="16"/>
          <w:szCs w:val="16"/>
        </w:rPr>
      </w:pPr>
      <w:bookmarkStart w:id="0" w:name="_GoBack"/>
      <w:r w:rsidRPr="00C73E2C">
        <w:rPr>
          <w:b/>
          <w:bCs/>
          <w:sz w:val="16"/>
          <w:szCs w:val="16"/>
        </w:rPr>
        <w:t>До уваги акціонерів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b/>
          <w:bCs/>
          <w:sz w:val="16"/>
          <w:szCs w:val="16"/>
        </w:rPr>
        <w:t>ПРИВАТНЕ АКЦІОНЕРНЕ ТОВАРИСТВО «</w:t>
      </w:r>
      <w:r w:rsidR="00DC42F8" w:rsidRPr="00C73E2C">
        <w:rPr>
          <w:b/>
          <w:bCs/>
          <w:sz w:val="16"/>
          <w:szCs w:val="16"/>
        </w:rPr>
        <w:t>ГІДРОСИЛА ГРУП</w:t>
      </w:r>
      <w:r w:rsidRPr="00C73E2C">
        <w:rPr>
          <w:b/>
          <w:bCs/>
          <w:sz w:val="16"/>
          <w:szCs w:val="16"/>
        </w:rPr>
        <w:t>»</w:t>
      </w:r>
      <w:r w:rsidRPr="00C73E2C">
        <w:rPr>
          <w:sz w:val="16"/>
          <w:szCs w:val="16"/>
        </w:rPr>
        <w:t xml:space="preserve"> (надалі – Товариство), місцезнаходження: 25002, Кіровоградська обл., м. Кіровоград, вул. Орджонікідзе, 7, офіс 10</w:t>
      </w:r>
      <w:r w:rsidR="00DC42F8" w:rsidRPr="00C73E2C">
        <w:rPr>
          <w:sz w:val="16"/>
          <w:szCs w:val="16"/>
        </w:rPr>
        <w:t>1</w:t>
      </w:r>
      <w:r w:rsidRPr="00C73E2C">
        <w:rPr>
          <w:sz w:val="16"/>
          <w:szCs w:val="16"/>
        </w:rPr>
        <w:t xml:space="preserve">, повідомляє про проведення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 акціонерів (надалі - Збори), які відбудуться </w:t>
      </w:r>
      <w:r w:rsidR="00C73E2C" w:rsidRPr="00C73E2C">
        <w:rPr>
          <w:sz w:val="16"/>
          <w:szCs w:val="16"/>
        </w:rPr>
        <w:t>15 березня</w:t>
      </w:r>
      <w:r w:rsidRPr="00C73E2C">
        <w:rPr>
          <w:sz w:val="16"/>
          <w:szCs w:val="16"/>
        </w:rPr>
        <w:t xml:space="preserve"> 20</w:t>
      </w:r>
      <w:r w:rsidR="00995739" w:rsidRPr="00C73E2C">
        <w:rPr>
          <w:sz w:val="16"/>
          <w:szCs w:val="16"/>
        </w:rPr>
        <w:t>2</w:t>
      </w:r>
      <w:r w:rsidR="00C73E2C" w:rsidRPr="00C73E2C">
        <w:rPr>
          <w:sz w:val="16"/>
          <w:szCs w:val="16"/>
        </w:rPr>
        <w:t>2</w:t>
      </w:r>
      <w:r w:rsidRPr="00C73E2C">
        <w:rPr>
          <w:sz w:val="16"/>
          <w:szCs w:val="16"/>
        </w:rPr>
        <w:t xml:space="preserve"> року о 1</w:t>
      </w:r>
      <w:r w:rsidR="00DC42F8" w:rsidRPr="00C73E2C">
        <w:rPr>
          <w:sz w:val="16"/>
          <w:szCs w:val="16"/>
        </w:rPr>
        <w:t>0</w:t>
      </w:r>
      <w:r w:rsidRPr="00C73E2C">
        <w:rPr>
          <w:sz w:val="16"/>
          <w:szCs w:val="16"/>
        </w:rPr>
        <w:t xml:space="preserve"> годині 00 хвилин за адресою: </w:t>
      </w:r>
      <w:r w:rsidR="00E607E9" w:rsidRPr="00C73E2C">
        <w:rPr>
          <w:sz w:val="16"/>
          <w:szCs w:val="16"/>
        </w:rPr>
        <w:t>м. Кропивницький, вул. Братиславська, 5, 3-й поверх, зал засідань.</w:t>
      </w:r>
      <w:r w:rsidRPr="00C73E2C">
        <w:rPr>
          <w:sz w:val="16"/>
          <w:szCs w:val="16"/>
        </w:rPr>
        <w:t xml:space="preserve"> </w:t>
      </w:r>
    </w:p>
    <w:p w:rsidR="002E65DE" w:rsidRPr="00C73E2C" w:rsidRDefault="002E65DE" w:rsidP="00C73E2C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Реєстрація акціонерів для участі у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відбудеться </w:t>
      </w:r>
      <w:r w:rsidR="00C73E2C" w:rsidRPr="00C73E2C">
        <w:rPr>
          <w:sz w:val="16"/>
          <w:szCs w:val="16"/>
        </w:rPr>
        <w:t>15</w:t>
      </w:r>
      <w:r w:rsidRPr="00C73E2C">
        <w:rPr>
          <w:sz w:val="16"/>
          <w:szCs w:val="16"/>
        </w:rPr>
        <w:t>.0</w:t>
      </w:r>
      <w:r w:rsidR="00C73E2C" w:rsidRPr="00C73E2C">
        <w:rPr>
          <w:sz w:val="16"/>
          <w:szCs w:val="16"/>
        </w:rPr>
        <w:t>3</w:t>
      </w:r>
      <w:r w:rsidRPr="00C73E2C">
        <w:rPr>
          <w:sz w:val="16"/>
          <w:szCs w:val="16"/>
        </w:rPr>
        <w:t>.20</w:t>
      </w:r>
      <w:r w:rsidR="00995739" w:rsidRPr="00C73E2C">
        <w:rPr>
          <w:sz w:val="16"/>
          <w:szCs w:val="16"/>
        </w:rPr>
        <w:t>2</w:t>
      </w:r>
      <w:r w:rsidR="00C73E2C" w:rsidRPr="00C73E2C">
        <w:rPr>
          <w:sz w:val="16"/>
          <w:szCs w:val="16"/>
        </w:rPr>
        <w:t>2</w:t>
      </w:r>
      <w:r w:rsidRPr="00C73E2C">
        <w:rPr>
          <w:sz w:val="16"/>
          <w:szCs w:val="16"/>
        </w:rPr>
        <w:t xml:space="preserve"> року за місцем проведення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зборів:</w:t>
      </w:r>
    </w:p>
    <w:p w:rsidR="002E65DE" w:rsidRPr="00C73E2C" w:rsidRDefault="002E65DE" w:rsidP="00C73E2C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- час початку реєстрації акціонерів </w:t>
      </w:r>
      <w:r w:rsidR="00DC42F8" w:rsidRPr="00C73E2C">
        <w:rPr>
          <w:sz w:val="16"/>
          <w:szCs w:val="16"/>
        </w:rPr>
        <w:t>09</w:t>
      </w:r>
      <w:r w:rsidRPr="00C73E2C">
        <w:rPr>
          <w:sz w:val="16"/>
          <w:szCs w:val="16"/>
        </w:rPr>
        <w:t xml:space="preserve"> година 30 хвилин;</w:t>
      </w:r>
    </w:p>
    <w:p w:rsidR="002E65DE" w:rsidRPr="00C73E2C" w:rsidRDefault="002E65DE" w:rsidP="00C73E2C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- час закінчення реєстрації акціонерів </w:t>
      </w:r>
      <w:r w:rsidR="00DC42F8" w:rsidRPr="00C73E2C">
        <w:rPr>
          <w:sz w:val="16"/>
          <w:szCs w:val="16"/>
        </w:rPr>
        <w:t>09</w:t>
      </w:r>
      <w:r w:rsidRPr="00C73E2C">
        <w:rPr>
          <w:sz w:val="16"/>
          <w:szCs w:val="16"/>
        </w:rPr>
        <w:t xml:space="preserve"> година 50 хвилин.</w:t>
      </w:r>
    </w:p>
    <w:p w:rsidR="002E65DE" w:rsidRPr="00C73E2C" w:rsidRDefault="002E65DE" w:rsidP="00C73E2C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Дата складення переліку акціонерів, які мають право на участь у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акціонерів, – </w:t>
      </w:r>
      <w:r w:rsidR="00C73E2C" w:rsidRPr="00C73E2C">
        <w:rPr>
          <w:sz w:val="16"/>
          <w:szCs w:val="16"/>
        </w:rPr>
        <w:t>10</w:t>
      </w:r>
      <w:r w:rsidR="00995739" w:rsidRPr="00C73E2C">
        <w:rPr>
          <w:sz w:val="16"/>
          <w:szCs w:val="16"/>
        </w:rPr>
        <w:t xml:space="preserve"> </w:t>
      </w:r>
      <w:r w:rsidR="00C73E2C" w:rsidRPr="00C73E2C">
        <w:rPr>
          <w:sz w:val="16"/>
          <w:szCs w:val="16"/>
        </w:rPr>
        <w:t>березня</w:t>
      </w:r>
      <w:r w:rsidR="00995739" w:rsidRPr="00C73E2C">
        <w:rPr>
          <w:sz w:val="16"/>
          <w:szCs w:val="16"/>
        </w:rPr>
        <w:t xml:space="preserve"> 20</w:t>
      </w:r>
      <w:r w:rsidR="000A0760" w:rsidRPr="00C73E2C">
        <w:rPr>
          <w:sz w:val="16"/>
          <w:szCs w:val="16"/>
        </w:rPr>
        <w:t>2</w:t>
      </w:r>
      <w:r w:rsidR="00C73E2C" w:rsidRPr="00C73E2C">
        <w:rPr>
          <w:sz w:val="16"/>
          <w:szCs w:val="16"/>
        </w:rPr>
        <w:t>2</w:t>
      </w:r>
      <w:r w:rsidRPr="00C73E2C">
        <w:rPr>
          <w:sz w:val="16"/>
          <w:szCs w:val="16"/>
        </w:rPr>
        <w:t xml:space="preserve"> року (станом на 24 годину).</w:t>
      </w:r>
    </w:p>
    <w:p w:rsidR="002E65DE" w:rsidRPr="00C73E2C" w:rsidRDefault="002E65DE" w:rsidP="00C73E2C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b/>
          <w:bCs/>
          <w:sz w:val="16"/>
          <w:szCs w:val="16"/>
        </w:rPr>
        <w:t>Перелік питань разом з проектом рішень (крім кумулятивного голосування) щодо кожного з питань, включених до проекту порядку денного:</w:t>
      </w:r>
      <w:r w:rsidRPr="00C73E2C">
        <w:rPr>
          <w:sz w:val="16"/>
          <w:szCs w:val="16"/>
        </w:rPr>
        <w:t xml:space="preserve"> 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b/>
          <w:sz w:val="16"/>
          <w:szCs w:val="16"/>
        </w:rPr>
      </w:pPr>
      <w:r w:rsidRPr="00C73E2C">
        <w:rPr>
          <w:b/>
          <w:sz w:val="16"/>
          <w:szCs w:val="16"/>
        </w:rPr>
        <w:t xml:space="preserve">1. </w:t>
      </w:r>
      <w:r w:rsidRPr="00C73E2C">
        <w:rPr>
          <w:b/>
          <w:sz w:val="16"/>
          <w:szCs w:val="16"/>
          <w:shd w:val="clear" w:color="auto" w:fill="FFFFFF"/>
        </w:rPr>
        <w:t>Обрання членів лічильної комісії, прийняття рішення про припинення їх повноважень</w:t>
      </w:r>
      <w:r w:rsidRPr="00C73E2C">
        <w:rPr>
          <w:b/>
          <w:sz w:val="16"/>
          <w:szCs w:val="16"/>
        </w:rPr>
        <w:t>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>Проект рішення: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Обрати лічильну комісію позачергових загальних зборів Товариства в складі: Ільченко І.В. – член лічильної комісії, </w:t>
      </w:r>
      <w:proofErr w:type="spellStart"/>
      <w:r w:rsidRPr="00C73E2C">
        <w:rPr>
          <w:sz w:val="16"/>
          <w:szCs w:val="16"/>
        </w:rPr>
        <w:t>Прасол</w:t>
      </w:r>
      <w:proofErr w:type="spellEnd"/>
      <w:r w:rsidRPr="00C73E2C">
        <w:rPr>
          <w:sz w:val="16"/>
          <w:szCs w:val="16"/>
        </w:rPr>
        <w:t xml:space="preserve"> В.А. – член лічильної комісії. Припинити повноваження лічильної комісії позачергових загальних зборів Товариства після виконання покладених на неї обов’язків у повному обсязі.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b/>
          <w:sz w:val="16"/>
          <w:szCs w:val="16"/>
        </w:rPr>
      </w:pPr>
      <w:r w:rsidRPr="00C73E2C">
        <w:rPr>
          <w:b/>
          <w:sz w:val="16"/>
          <w:szCs w:val="16"/>
        </w:rPr>
        <w:t>2. Схвалення порядку та способу засвідчення бюлетенів для голосування.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>Проект рішення: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>Схвалити затверджений рішенням наглядової ради Товариства від 01.02.2022р. порядок та спосіб засвідчення бюлетенів для голосування на позачергових загальних зборах акціонерів Товариства 15.03.2022р., а саме: бюлетень для голосування, виданий акціонеру за результатами проведеної реєстрації, засвідчується підписом голови реєстраційної комісії в нижній частині бюлетеня із зазначенням прізвища та ініціалів голови реєстраційної комісії; у разі, якщо бюлетень для голосування складається з кількох аркушів, підписом голови реєстраційної комісії засвідчується кожен аркуш бюлетеня.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b/>
          <w:sz w:val="16"/>
          <w:szCs w:val="16"/>
        </w:rPr>
      </w:pPr>
      <w:r w:rsidRPr="00C73E2C">
        <w:rPr>
          <w:b/>
          <w:sz w:val="16"/>
          <w:szCs w:val="16"/>
        </w:rPr>
        <w:t xml:space="preserve">3. </w:t>
      </w:r>
      <w:r w:rsidRPr="00C73E2C">
        <w:rPr>
          <w:b/>
          <w:sz w:val="16"/>
          <w:szCs w:val="16"/>
          <w:shd w:val="clear" w:color="auto" w:fill="FFFFFF"/>
        </w:rPr>
        <w:t>Прийняття рішень з питань порядку проведення загальних зборів.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  <w:shd w:val="clear" w:color="auto" w:fill="FFFFFF"/>
        </w:rPr>
        <w:t>Проект рішення: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  <w:shd w:val="clear" w:color="auto" w:fill="FFFFFF"/>
        </w:rPr>
        <w:t>Затвердити наступний порядок проведення позачергових загальних зборів акціонерів: доповіді - до 15 хвилин; виступи - до 5 хвилин; запитання – до 3 хвилин; оголошення та довідки - після закінчення зборів. Розгляд, обговорення та голосування по питанням порядку денного проводити у послідовності, що передбачена порядком денним. Загальні збори акціонерів провести без перерви.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b/>
          <w:sz w:val="16"/>
          <w:szCs w:val="16"/>
        </w:rPr>
      </w:pPr>
      <w:r w:rsidRPr="00C73E2C">
        <w:rPr>
          <w:b/>
          <w:sz w:val="16"/>
          <w:szCs w:val="16"/>
        </w:rPr>
        <w:t>4. Про нарахування та виплату дивідендів, затвердження їх розміру та визначення способу виплати дивідендів.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  <w:shd w:val="clear" w:color="auto" w:fill="FFFFFF"/>
        </w:rPr>
        <w:t>Проект рішення: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>1. Здійснити нарахування та виплату дивідендів за простими іменними акціями ПрАТ «Гідросила Груп» (надалі – Товариство) у розмірі 5 301 250,00 гривень з нерозподіленого прибутку Товариства.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>2. Затвердити розмір дивідендів до виплати – 5 301 250,00 гривень із розрахунку – 2,00 гривні на 1 (одну) просту іменну акцію Товариства.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>3. Визначити спосіб виплати дивідендів –  безпосередньо акціонерам, а саме направлення відповідних сум коштів усім акціонерам, зазначеним у переліку осіб, які мають право на отримання дивідендів, шляхом переказу цих коштів акціонерним товариством на грошові рахунки отримувачів (банківські рахунки, інформація про які зазначена в переліку осіб, які мають право на отримання дивідендів) та/або шляхом поштових переказів на адреси акціонерів, зазначені в переліку осіб, які мають право на отримання дивідендів (у разі якщо перелік осіб, які мають право на отримання дивідендів, не містить інформації про банківський рахунок), у строк та в порядку, передбаченому ст. 30 Закону України «Про акціонерні товариства» та статутом Товариства.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b/>
          <w:sz w:val="16"/>
          <w:szCs w:val="16"/>
        </w:rPr>
      </w:pPr>
      <w:r w:rsidRPr="00C73E2C">
        <w:rPr>
          <w:b/>
          <w:sz w:val="16"/>
          <w:szCs w:val="16"/>
        </w:rPr>
        <w:t>5. Про схвалення значного правочину укладеного між ПрАТ «Гідросила Груп» та ПрАТ «Торговий дім «Гідросила», щодо вчинення якого є заінтересованість.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  <w:shd w:val="clear" w:color="auto" w:fill="FFFFFF"/>
        </w:rPr>
        <w:t>Проект рішення: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>Схвалити правочин укладений між ПрАТ «Гідросила Груп» та ПрАТ «Торговий дім «Гідросила», щодо вчинення якого є заінтересованість, а саме:</w:t>
      </w:r>
    </w:p>
    <w:p w:rsidR="00C73E2C" w:rsidRPr="00C73E2C" w:rsidRDefault="00C73E2C" w:rsidP="00C73E2C">
      <w:pPr>
        <w:tabs>
          <w:tab w:val="left" w:pos="8640"/>
        </w:tabs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>- договір №1 купівлі – продажу частки в статутному капіталі Товариства з обмеженою відповідальністю «ГІДРОСИЛА – ТЕТІС від 27.01.2022р., щодо купівлі в ПрАТ «Торговий дім «Гідросила» частки статутного капіталу ТОВ «ГІДРОСИЛА – ТЕТІС», за ціною 56 00 046,00 гривень.</w:t>
      </w:r>
    </w:p>
    <w:p w:rsidR="00131594" w:rsidRPr="00C73E2C" w:rsidRDefault="00131594" w:rsidP="00131594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Адреса веб-сайту, на якому розміщена інформація з проектами рішень до кожного з питань, включеного до проекту порядку денного та інша інформація, передбачена чинним законодавством України: </w:t>
      </w:r>
      <w:r w:rsidR="00DC42F8" w:rsidRPr="00C73E2C">
        <w:rPr>
          <w:sz w:val="16"/>
          <w:szCs w:val="16"/>
          <w:lang w:eastAsia="ru-RU"/>
        </w:rPr>
        <w:t xml:space="preserve">: </w:t>
      </w:r>
      <w:r w:rsidR="00DC42F8" w:rsidRPr="00C73E2C">
        <w:rPr>
          <w:sz w:val="16"/>
          <w:szCs w:val="16"/>
        </w:rPr>
        <w:t>http://hydrosila-group.prat.in.ua.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Згідно з переліком осіб, яким надсилається повідомлення про проведення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зборів, складеним станом на </w:t>
      </w:r>
      <w:r w:rsidR="00C73E2C" w:rsidRPr="00C73E2C">
        <w:rPr>
          <w:sz w:val="16"/>
          <w:szCs w:val="16"/>
        </w:rPr>
        <w:t>04</w:t>
      </w:r>
      <w:r w:rsidRPr="00C73E2C">
        <w:rPr>
          <w:sz w:val="16"/>
          <w:szCs w:val="16"/>
        </w:rPr>
        <w:t>.0</w:t>
      </w:r>
      <w:r w:rsidR="00C73E2C" w:rsidRPr="00C73E2C">
        <w:rPr>
          <w:sz w:val="16"/>
          <w:szCs w:val="16"/>
        </w:rPr>
        <w:t>2</w:t>
      </w:r>
      <w:r w:rsidR="00995739" w:rsidRPr="00C73E2C">
        <w:rPr>
          <w:sz w:val="16"/>
          <w:szCs w:val="16"/>
        </w:rPr>
        <w:t>.202</w:t>
      </w:r>
      <w:r w:rsidR="00C73E2C" w:rsidRPr="00C73E2C">
        <w:rPr>
          <w:sz w:val="16"/>
          <w:szCs w:val="16"/>
        </w:rPr>
        <w:t>2</w:t>
      </w:r>
      <w:r w:rsidRPr="00C73E2C">
        <w:rPr>
          <w:sz w:val="16"/>
          <w:szCs w:val="16"/>
        </w:rPr>
        <w:t xml:space="preserve"> року, загальна кількість простих іменних акцій Товариства становить </w:t>
      </w:r>
      <w:r w:rsidR="00DC42F8" w:rsidRPr="00C73E2C">
        <w:rPr>
          <w:sz w:val="16"/>
          <w:szCs w:val="16"/>
        </w:rPr>
        <w:t>2650625</w:t>
      </w:r>
      <w:r w:rsidRPr="00C73E2C">
        <w:rPr>
          <w:sz w:val="16"/>
          <w:szCs w:val="16"/>
        </w:rPr>
        <w:t xml:space="preserve"> штук, загальна кількість голосуючих акцій Товариства становить </w:t>
      </w:r>
      <w:r w:rsidR="00DC42F8" w:rsidRPr="00C73E2C">
        <w:rPr>
          <w:sz w:val="16"/>
          <w:szCs w:val="16"/>
        </w:rPr>
        <w:t>2650625</w:t>
      </w:r>
      <w:r w:rsidRPr="00C73E2C">
        <w:rPr>
          <w:sz w:val="16"/>
          <w:szCs w:val="16"/>
        </w:rPr>
        <w:t xml:space="preserve"> штук.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Для участі у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акціонери повинні мати документи, що посвідчують їх особу (паспорт), а представники акціонерів – документи, що посвідчують їх особу (паспорт) та документи, які надають їм право брати участь та голосувати на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зборах, зокрема, але не обмежуючись цим: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- керівник акціонера-юридичної особи – витяг із Єдиного державного реєстру юридичних осіб, фізичних осіб-підприємців та громадських формувань, копія статуту юридичної особи та, якщо це передбачено статутом юридичної особи, рішення уповноваженого органу юридичної особи про надання керівнику повноважень щодо участі та голосування на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Товариства;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- представник акціонера за довіреністю – посвідчену згідно з чинним законодавством України довіреність, яка надає представнику право на участь та голосування на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Товариства. 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Акціонер має право видати довіреність на право участі та голосування на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декільком своїм представникам. Надання довіреності на право участі та голосування на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не виключає право участі у цих зборах акціонера, який видав довіреність, замість свого представника. До закінчення часу, відведеного на реєстрацію учасників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зборів, акціонер має право замінити свого представника, повідомивши про це реєстраційну комісію та виконавчий орган Товариства, або взяти участь у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особисто. У разі, якщо для участі в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з’явиться декілька представників акціонера, зареєстрованим буде той представник, довіреність якому буде видана пізніше. У разі, якщо акція перебуває у спільній власності декількох осіб, повноваження щодо голосування на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здійснюється за їх згодою одним із співвласників або їх загальним представником.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Представник акціонера голосує на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зборах на свій розсуд або згідно з завданням щодо голосування, виданим акціонером.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Для ознайомлення з матеріалами до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 та документами, необхідними для прийняття рішень з питань проекту порядку денного, та проектами рішень з питань, що виносяться на голосування, звертатися за місцезнаходженням Товариства: 25002, Кіровоградська обл., м. Кропивницький (м. Кіровоград), вул. Ельворті (вул. Орджонікідзе), 7, офіс 10</w:t>
      </w:r>
      <w:r w:rsidR="00DC42F8" w:rsidRPr="00C73E2C">
        <w:rPr>
          <w:sz w:val="16"/>
          <w:szCs w:val="16"/>
        </w:rPr>
        <w:t>1</w:t>
      </w:r>
      <w:r w:rsidRPr="00C73E2C">
        <w:rPr>
          <w:sz w:val="16"/>
          <w:szCs w:val="16"/>
        </w:rPr>
        <w:t xml:space="preserve"> , у робочі дні, робочі години, а в день проведення зборів - за місцем їх проведення. 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Акціонери мають право направляти письмові запитання щодо питань, включених до проекту порядку денного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 та порядку денного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зборів.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Акціонери мають право вносити пропозиції до проекту порядку денного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 не пізніше ніж за 20 днів до дня проведення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зборів, а щодо кандидатів до складу органів Товариства - не пізніше ніж за 7 днів до дня проведення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зборів. Пропозиції подаються в письмовій формі на адресу за місцезнаходженням Товариства та мають містити прізвище, ім’я, по батькові або найменування акціонера(</w:t>
      </w:r>
      <w:proofErr w:type="spellStart"/>
      <w:r w:rsidRPr="00C73E2C">
        <w:rPr>
          <w:sz w:val="16"/>
          <w:szCs w:val="16"/>
        </w:rPr>
        <w:t>ів</w:t>
      </w:r>
      <w:proofErr w:type="spellEnd"/>
      <w:r w:rsidRPr="00C73E2C">
        <w:rPr>
          <w:sz w:val="16"/>
          <w:szCs w:val="16"/>
        </w:rPr>
        <w:t xml:space="preserve">), який її вносить, кількість та тип належних йому акцій, зміст пропозиції до питання та/або проекту рішення, а щодо кандидатів до складу органів Товариства - кількість та тип належних кандидату акцій та іншу інформацію, передбачену чинним законодавством України. Акціонери мають право оскаржувати до суду рішення про відмову у включенні їх пропозицій до проекту порядку денного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зборів. З запитаннями та роз’ясненнями щодо порядку подання пропозицій до проекту порядку денного акціонери можуть звертатися до посадової особи, відповідальної за порядок ознайомлення акціонерів з документами, необхідними для прийняття рішень з питань проекту порядку денного </w:t>
      </w:r>
      <w:r w:rsidR="00C73E2C" w:rsidRPr="00C73E2C">
        <w:rPr>
          <w:sz w:val="16"/>
          <w:szCs w:val="16"/>
        </w:rPr>
        <w:t>позачергових</w:t>
      </w:r>
      <w:r w:rsidRPr="00C73E2C">
        <w:rPr>
          <w:sz w:val="16"/>
          <w:szCs w:val="16"/>
        </w:rPr>
        <w:t xml:space="preserve"> загальних зборів, за наведеним нижче номером телефону.</w:t>
      </w:r>
    </w:p>
    <w:p w:rsidR="002E65DE" w:rsidRPr="00C73E2C" w:rsidRDefault="002E65DE" w:rsidP="00943F10">
      <w:pPr>
        <w:pStyle w:val="a4"/>
        <w:tabs>
          <w:tab w:val="left" w:pos="8640"/>
        </w:tabs>
        <w:spacing w:before="0" w:beforeAutospacing="0" w:after="0"/>
        <w:ind w:firstLine="709"/>
        <w:jc w:val="both"/>
        <w:rPr>
          <w:sz w:val="16"/>
          <w:szCs w:val="16"/>
        </w:rPr>
      </w:pPr>
      <w:r w:rsidRPr="00C73E2C">
        <w:rPr>
          <w:sz w:val="16"/>
          <w:szCs w:val="16"/>
        </w:rPr>
        <w:t xml:space="preserve">Посадова особа, відповідальна за порядок ознайомлення акціонерів з документами – </w:t>
      </w:r>
      <w:r w:rsidR="00E607E9" w:rsidRPr="00C73E2C">
        <w:rPr>
          <w:sz w:val="16"/>
          <w:szCs w:val="16"/>
        </w:rPr>
        <w:t>генеральний директор</w:t>
      </w:r>
      <w:r w:rsidRPr="00C73E2C">
        <w:rPr>
          <w:sz w:val="16"/>
          <w:szCs w:val="16"/>
        </w:rPr>
        <w:t xml:space="preserve"> ПрАТ</w:t>
      </w:r>
      <w:r w:rsidR="005A5612" w:rsidRPr="00C73E2C">
        <w:rPr>
          <w:sz w:val="16"/>
          <w:szCs w:val="16"/>
        </w:rPr>
        <w:t> </w:t>
      </w:r>
      <w:r w:rsidRPr="00C73E2C">
        <w:rPr>
          <w:sz w:val="16"/>
          <w:szCs w:val="16"/>
        </w:rPr>
        <w:t>«</w:t>
      </w:r>
      <w:r w:rsidR="00DC42F8" w:rsidRPr="00C73E2C">
        <w:rPr>
          <w:sz w:val="16"/>
          <w:szCs w:val="16"/>
        </w:rPr>
        <w:t>Гідросила Груп</w:t>
      </w:r>
      <w:r w:rsidRPr="00C73E2C">
        <w:rPr>
          <w:sz w:val="16"/>
          <w:szCs w:val="16"/>
        </w:rPr>
        <w:t xml:space="preserve">» </w:t>
      </w:r>
      <w:r w:rsidR="00E607E9" w:rsidRPr="00C73E2C">
        <w:rPr>
          <w:sz w:val="16"/>
          <w:szCs w:val="16"/>
        </w:rPr>
        <w:t>Тітов Юрій Олександрович</w:t>
      </w:r>
      <w:r w:rsidRPr="00C73E2C">
        <w:rPr>
          <w:sz w:val="16"/>
          <w:szCs w:val="16"/>
        </w:rPr>
        <w:t>. Телефон для довідок (0522) 39-16-0</w:t>
      </w:r>
      <w:r w:rsidR="00C73E2C" w:rsidRPr="00C73E2C">
        <w:rPr>
          <w:sz w:val="16"/>
          <w:szCs w:val="16"/>
        </w:rPr>
        <w:t>9</w:t>
      </w:r>
      <w:r w:rsidRPr="00C73E2C">
        <w:rPr>
          <w:sz w:val="16"/>
          <w:szCs w:val="16"/>
        </w:rPr>
        <w:t>.</w:t>
      </w:r>
    </w:p>
    <w:p w:rsidR="0014194C" w:rsidRPr="00C73E2C" w:rsidRDefault="002E65DE" w:rsidP="005A5612">
      <w:pPr>
        <w:pStyle w:val="a4"/>
        <w:spacing w:before="0" w:beforeAutospacing="0" w:after="0"/>
        <w:ind w:firstLine="709"/>
        <w:jc w:val="right"/>
        <w:rPr>
          <w:sz w:val="16"/>
          <w:szCs w:val="16"/>
        </w:rPr>
      </w:pPr>
      <w:r w:rsidRPr="00C73E2C">
        <w:rPr>
          <w:sz w:val="16"/>
          <w:szCs w:val="16"/>
        </w:rPr>
        <w:t>Наглядова рада</w:t>
      </w:r>
      <w:r w:rsidR="000A2B88" w:rsidRPr="00C73E2C">
        <w:rPr>
          <w:sz w:val="16"/>
          <w:szCs w:val="16"/>
        </w:rPr>
        <w:t xml:space="preserve"> ПрАТ «Гідросила Груп»</w:t>
      </w:r>
      <w:r w:rsidRPr="00C73E2C">
        <w:rPr>
          <w:sz w:val="16"/>
          <w:szCs w:val="16"/>
        </w:rPr>
        <w:t>.</w:t>
      </w:r>
      <w:bookmarkEnd w:id="0"/>
    </w:p>
    <w:sectPr w:rsidR="0014194C" w:rsidRPr="00C73E2C" w:rsidSect="008D3B0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DE"/>
    <w:rsid w:val="000A0760"/>
    <w:rsid w:val="000A2B88"/>
    <w:rsid w:val="00131594"/>
    <w:rsid w:val="0014194C"/>
    <w:rsid w:val="002E65DE"/>
    <w:rsid w:val="004B5FFC"/>
    <w:rsid w:val="004D38C4"/>
    <w:rsid w:val="00511110"/>
    <w:rsid w:val="005A5612"/>
    <w:rsid w:val="00644E6F"/>
    <w:rsid w:val="0065355A"/>
    <w:rsid w:val="00654584"/>
    <w:rsid w:val="008161BF"/>
    <w:rsid w:val="008C3C52"/>
    <w:rsid w:val="008C7127"/>
    <w:rsid w:val="008D3B01"/>
    <w:rsid w:val="009266CC"/>
    <w:rsid w:val="00943F10"/>
    <w:rsid w:val="00995739"/>
    <w:rsid w:val="00A07ADE"/>
    <w:rsid w:val="00B11B17"/>
    <w:rsid w:val="00C3533F"/>
    <w:rsid w:val="00C73E2C"/>
    <w:rsid w:val="00C93543"/>
    <w:rsid w:val="00CD7D14"/>
    <w:rsid w:val="00DC42F8"/>
    <w:rsid w:val="00E114A2"/>
    <w:rsid w:val="00E607E9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5DE"/>
    <w:rPr>
      <w:color w:val="000080"/>
      <w:u w:val="single"/>
    </w:rPr>
  </w:style>
  <w:style w:type="paragraph" w:styleId="a4">
    <w:name w:val="Normal (Web)"/>
    <w:basedOn w:val="a"/>
    <w:rsid w:val="002E65DE"/>
    <w:pPr>
      <w:spacing w:before="100" w:beforeAutospacing="1" w:after="119"/>
    </w:pPr>
    <w:rPr>
      <w:sz w:val="24"/>
    </w:rPr>
  </w:style>
  <w:style w:type="paragraph" w:customStyle="1" w:styleId="1">
    <w:name w:val="Без интервала1"/>
    <w:rsid w:val="00995739"/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5DE"/>
    <w:rPr>
      <w:color w:val="000080"/>
      <w:u w:val="single"/>
    </w:rPr>
  </w:style>
  <w:style w:type="paragraph" w:styleId="a4">
    <w:name w:val="Normal (Web)"/>
    <w:basedOn w:val="a"/>
    <w:rsid w:val="002E65DE"/>
    <w:pPr>
      <w:spacing w:before="100" w:beforeAutospacing="1" w:after="119"/>
    </w:pPr>
    <w:rPr>
      <w:sz w:val="24"/>
    </w:rPr>
  </w:style>
  <w:style w:type="paragraph" w:customStyle="1" w:styleId="1">
    <w:name w:val="Без интервала1"/>
    <w:rsid w:val="00995739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5605</Words>
  <Characters>3195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уваги акціонерів</vt:lpstr>
    </vt:vector>
  </TitlesOfParts>
  <Company>RePack by SPecialiST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уваги акціонерів</dc:title>
  <dc:creator>ILCHENKO</dc:creator>
  <cp:lastModifiedBy>ILCHENKO</cp:lastModifiedBy>
  <cp:revision>2</cp:revision>
  <cp:lastPrinted>2020-03-10T09:22:00Z</cp:lastPrinted>
  <dcterms:created xsi:type="dcterms:W3CDTF">2022-02-11T08:30:00Z</dcterms:created>
  <dcterms:modified xsi:type="dcterms:W3CDTF">2022-02-11T08:30:00Z</dcterms:modified>
</cp:coreProperties>
</file>